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BE3B52" w14:textId="77777777" w:rsidR="0025019D" w:rsidRPr="0025019D" w:rsidRDefault="0025019D" w:rsidP="0025019D">
      <w:pPr>
        <w:shd w:val="clear" w:color="auto" w:fill="FFFFFF"/>
        <w:spacing w:line="240" w:lineRule="auto"/>
        <w:textAlignment w:val="baseline"/>
        <w:rPr>
          <w:rFonts w:ascii="Calibri" w:eastAsia="Times New Roman" w:hAnsi="Calibri" w:cs="Calibri"/>
          <w:color w:val="000000"/>
          <w:kern w:val="0"/>
          <w:sz w:val="24"/>
          <w:szCs w:val="24"/>
          <w:lang w:eastAsia="nb-NO"/>
          <w14:ligatures w14:val="none"/>
        </w:rPr>
      </w:pPr>
      <w:proofErr w:type="spellStart"/>
      <w:r w:rsidRPr="0025019D">
        <w:rPr>
          <w:rFonts w:ascii="Calibri" w:eastAsia="Times New Roman" w:hAnsi="Calibri" w:cs="Calibri"/>
          <w:color w:val="000000"/>
          <w:kern w:val="0"/>
          <w:sz w:val="24"/>
          <w:szCs w:val="24"/>
          <w:lang w:eastAsia="nb-NO"/>
          <w14:ligatures w14:val="none"/>
        </w:rPr>
        <w:t>TVRR’s</w:t>
      </w:r>
      <w:proofErr w:type="spellEnd"/>
      <w:r w:rsidRPr="0025019D">
        <w:rPr>
          <w:rFonts w:ascii="Calibri" w:eastAsia="Times New Roman" w:hAnsi="Calibri" w:cs="Calibri"/>
          <w:color w:val="000000"/>
          <w:kern w:val="0"/>
          <w:sz w:val="24"/>
          <w:szCs w:val="24"/>
          <w:lang w:eastAsia="nb-NO"/>
          <w14:ligatures w14:val="none"/>
        </w:rPr>
        <w:t xml:space="preserve"> tilsvar til høring om ulike modeller for fremtidig organisering og oppgaver for rytterkretser / rytterregioner.</w:t>
      </w:r>
    </w:p>
    <w:p w14:paraId="2EF682AB" w14:textId="77777777" w:rsidR="0025019D" w:rsidRPr="0025019D" w:rsidRDefault="0025019D" w:rsidP="0025019D">
      <w:pPr>
        <w:shd w:val="clear" w:color="auto" w:fill="FFFFFF"/>
        <w:spacing w:line="240" w:lineRule="auto"/>
        <w:textAlignment w:val="baseline"/>
        <w:rPr>
          <w:rFonts w:ascii="Calibri" w:eastAsia="Times New Roman" w:hAnsi="Calibri" w:cs="Calibri"/>
          <w:color w:val="000000"/>
          <w:kern w:val="0"/>
          <w:sz w:val="24"/>
          <w:szCs w:val="24"/>
          <w:lang w:eastAsia="nb-NO"/>
          <w14:ligatures w14:val="none"/>
        </w:rPr>
      </w:pPr>
      <w:r w:rsidRPr="0025019D">
        <w:rPr>
          <w:rFonts w:ascii="Calibri" w:eastAsia="Times New Roman" w:hAnsi="Calibri" w:cs="Calibri"/>
          <w:color w:val="000000"/>
          <w:kern w:val="0"/>
          <w:sz w:val="24"/>
          <w:szCs w:val="24"/>
          <w:lang w:eastAsia="nb-NO"/>
          <w14:ligatures w14:val="none"/>
        </w:rPr>
        <w:t>Vi har følgende kommentarer / tilsvar:</w:t>
      </w:r>
    </w:p>
    <w:p w14:paraId="41FFB7B5" w14:textId="77777777" w:rsidR="0025019D" w:rsidRPr="0025019D" w:rsidRDefault="0025019D" w:rsidP="0025019D">
      <w:pPr>
        <w:shd w:val="clear" w:color="auto" w:fill="FFFFFF"/>
        <w:spacing w:line="240" w:lineRule="auto"/>
        <w:textAlignment w:val="baseline"/>
        <w:rPr>
          <w:rFonts w:ascii="Calibri" w:eastAsia="Times New Roman" w:hAnsi="Calibri" w:cs="Calibri"/>
          <w:color w:val="000000"/>
          <w:kern w:val="0"/>
          <w:sz w:val="24"/>
          <w:szCs w:val="24"/>
          <w:lang w:eastAsia="nb-NO"/>
          <w14:ligatures w14:val="none"/>
        </w:rPr>
      </w:pPr>
      <w:r w:rsidRPr="0025019D">
        <w:rPr>
          <w:rFonts w:ascii="Calibri" w:eastAsia="Times New Roman" w:hAnsi="Calibri" w:cs="Calibri"/>
          <w:color w:val="000000"/>
          <w:kern w:val="0"/>
          <w:sz w:val="24"/>
          <w:szCs w:val="24"/>
          <w:lang w:eastAsia="nb-NO"/>
          <w14:ligatures w14:val="none"/>
        </w:rPr>
        <w:t>Ser forslaget kommer fra styret i AGR, der de begrunner det med noe manglende samhandling kretser imellom, samt varierende rutiner fra krets til krets i landet. Vi i TVRR har flere ganger kontaktet kretsen i Agder, nettopp for å samhandle terminlisten – og stiller oss derfor undrende til denne uttalelsen. Vi har gjort det samme andre veien – i Buskerud. Erfaringen vår er at det er klubbene – og kanskje enkeltpersoner i noen av de store klubbene i kretsene vi har på hver vår side som bestemmer mye av stevneaktiviteten selv. Dette gjelder hovedsakelig sprang.</w:t>
      </w:r>
    </w:p>
    <w:p w14:paraId="0A376F94" w14:textId="77777777" w:rsidR="0025019D" w:rsidRPr="0025019D" w:rsidRDefault="0025019D" w:rsidP="0025019D">
      <w:pPr>
        <w:shd w:val="clear" w:color="auto" w:fill="FFFFFF"/>
        <w:spacing w:line="240" w:lineRule="auto"/>
        <w:textAlignment w:val="baseline"/>
        <w:rPr>
          <w:rFonts w:ascii="Calibri" w:eastAsia="Times New Roman" w:hAnsi="Calibri" w:cs="Calibri"/>
          <w:color w:val="000000"/>
          <w:kern w:val="0"/>
          <w:sz w:val="24"/>
          <w:szCs w:val="24"/>
          <w:lang w:eastAsia="nb-NO"/>
          <w14:ligatures w14:val="none"/>
        </w:rPr>
      </w:pPr>
      <w:r w:rsidRPr="0025019D">
        <w:rPr>
          <w:rFonts w:ascii="Calibri" w:eastAsia="Times New Roman" w:hAnsi="Calibri" w:cs="Calibri"/>
          <w:color w:val="000000"/>
          <w:kern w:val="0"/>
          <w:sz w:val="24"/>
          <w:szCs w:val="24"/>
          <w:lang w:eastAsia="nb-NO"/>
          <w14:ligatures w14:val="none"/>
        </w:rPr>
        <w:t>Vi tenker at en terminlisteordning der de som ønsker stevner kan plotte inn datoen sine, vil gjøre det enklere å samordne aktiviteten slik at det ikke kolliderer, og det blir mer oversiktlig / lettere å planlegge aktivitetene.</w:t>
      </w:r>
    </w:p>
    <w:p w14:paraId="0BC0258F" w14:textId="77777777" w:rsidR="0025019D" w:rsidRPr="0025019D" w:rsidRDefault="0025019D" w:rsidP="0025019D">
      <w:pPr>
        <w:shd w:val="clear" w:color="auto" w:fill="FFFFFF"/>
        <w:spacing w:line="240" w:lineRule="auto"/>
        <w:textAlignment w:val="baseline"/>
        <w:rPr>
          <w:rFonts w:ascii="Calibri" w:eastAsia="Times New Roman" w:hAnsi="Calibri" w:cs="Calibri"/>
          <w:color w:val="000000"/>
          <w:kern w:val="0"/>
          <w:sz w:val="24"/>
          <w:szCs w:val="24"/>
          <w:lang w:eastAsia="nb-NO"/>
          <w14:ligatures w14:val="none"/>
        </w:rPr>
      </w:pPr>
      <w:r w:rsidRPr="0025019D">
        <w:rPr>
          <w:rFonts w:ascii="Calibri" w:eastAsia="Times New Roman" w:hAnsi="Calibri" w:cs="Calibri"/>
          <w:color w:val="000000"/>
          <w:kern w:val="0"/>
          <w:sz w:val="24"/>
          <w:szCs w:val="24"/>
          <w:lang w:eastAsia="nb-NO"/>
          <w14:ligatures w14:val="none"/>
        </w:rPr>
        <w:t>Telemark og Vestfold Rytterregion er allerede en sammenslåing av to kretser; Vestfold og Telemark, som har eksistert siden 12.08.08. Vi har bare hatt positiv erfaring med denne sammenslåingen. Det var opprinnelig tenkt at det skulle med en krets til – noe vi fortsatt er positive til.</w:t>
      </w:r>
    </w:p>
    <w:p w14:paraId="656D998B" w14:textId="77777777" w:rsidR="0025019D" w:rsidRPr="0025019D" w:rsidRDefault="0025019D" w:rsidP="0025019D">
      <w:pPr>
        <w:shd w:val="clear" w:color="auto" w:fill="FFFFFF"/>
        <w:spacing w:line="240" w:lineRule="auto"/>
        <w:textAlignment w:val="baseline"/>
        <w:rPr>
          <w:rFonts w:ascii="Calibri" w:eastAsia="Times New Roman" w:hAnsi="Calibri" w:cs="Calibri"/>
          <w:color w:val="000000"/>
          <w:kern w:val="0"/>
          <w:sz w:val="24"/>
          <w:szCs w:val="24"/>
          <w:lang w:eastAsia="nb-NO"/>
          <w14:ligatures w14:val="none"/>
        </w:rPr>
      </w:pPr>
      <w:r w:rsidRPr="0025019D">
        <w:rPr>
          <w:rFonts w:ascii="Calibri" w:eastAsia="Times New Roman" w:hAnsi="Calibri" w:cs="Calibri"/>
          <w:color w:val="000000"/>
          <w:kern w:val="0"/>
          <w:sz w:val="24"/>
          <w:szCs w:val="24"/>
          <w:lang w:eastAsia="nb-NO"/>
          <w14:ligatures w14:val="none"/>
        </w:rPr>
        <w:t>Det at der er varierende rutiner fra krets til krets rundt om i landet er kanskje naturlig, da det er store forskjeller både geografisk og når det gjelder aktivitet. Når det er sagt, så er det godt mulig noen trenger hjelp og kanskje oppfølging fra sentralt hold. Tidligere ble det holdt årlige samlinger der kretsene møttes og kunne samordne seg, vi savner en slik ordning nå.</w:t>
      </w:r>
    </w:p>
    <w:p w14:paraId="38A844FC" w14:textId="77777777" w:rsidR="0025019D" w:rsidRPr="0025019D" w:rsidRDefault="0025019D" w:rsidP="0025019D">
      <w:pPr>
        <w:shd w:val="clear" w:color="auto" w:fill="FFFFFF"/>
        <w:spacing w:line="240" w:lineRule="auto"/>
        <w:textAlignment w:val="baseline"/>
        <w:rPr>
          <w:rFonts w:ascii="Calibri" w:eastAsia="Times New Roman" w:hAnsi="Calibri" w:cs="Calibri"/>
          <w:color w:val="000000"/>
          <w:kern w:val="0"/>
          <w:sz w:val="24"/>
          <w:szCs w:val="24"/>
          <w:lang w:eastAsia="nb-NO"/>
          <w14:ligatures w14:val="none"/>
        </w:rPr>
      </w:pPr>
      <w:r w:rsidRPr="0025019D">
        <w:rPr>
          <w:rFonts w:ascii="Calibri" w:eastAsia="Times New Roman" w:hAnsi="Calibri" w:cs="Calibri"/>
          <w:color w:val="000000"/>
          <w:kern w:val="0"/>
          <w:sz w:val="24"/>
          <w:szCs w:val="24"/>
          <w:lang w:eastAsia="nb-NO"/>
          <w14:ligatures w14:val="none"/>
        </w:rPr>
        <w:t>Resultatet i kartleggingen Vi i TVRR kjenner oss ikke igjen i resultatet som viser at det er utfordrende for kretsene å forholde seg til pålagte oppgaver. Vi opplever det som at det fungere bra her, og bruker heller ikke mye tid på «ikke sportslige ting». Se også svar over.</w:t>
      </w:r>
    </w:p>
    <w:p w14:paraId="2A6B4912" w14:textId="77777777" w:rsidR="0025019D" w:rsidRPr="0025019D" w:rsidRDefault="0025019D" w:rsidP="0025019D">
      <w:pPr>
        <w:shd w:val="clear" w:color="auto" w:fill="FFFFFF"/>
        <w:spacing w:line="240" w:lineRule="auto"/>
        <w:textAlignment w:val="baseline"/>
        <w:rPr>
          <w:rFonts w:ascii="Calibri" w:eastAsia="Times New Roman" w:hAnsi="Calibri" w:cs="Calibri"/>
          <w:color w:val="000000"/>
          <w:kern w:val="0"/>
          <w:sz w:val="24"/>
          <w:szCs w:val="24"/>
          <w:lang w:eastAsia="nb-NO"/>
          <w14:ligatures w14:val="none"/>
        </w:rPr>
      </w:pPr>
      <w:r w:rsidRPr="0025019D">
        <w:rPr>
          <w:rFonts w:ascii="Calibri" w:eastAsia="Times New Roman" w:hAnsi="Calibri" w:cs="Calibri"/>
          <w:color w:val="000000"/>
          <w:kern w:val="0"/>
          <w:sz w:val="24"/>
          <w:szCs w:val="24"/>
          <w:lang w:eastAsia="nb-NO"/>
          <w14:ligatures w14:val="none"/>
        </w:rPr>
        <w:t>De ulike modellene Det foreslås tre hovedmodeller, A-B-C Vi faller ned på modell B, region som egen organisasjon, der hver region vil fungere som dagens kretser. Hvor ansvar for terminliste og stevnegodkjenning videreføres i krets / region.</w:t>
      </w:r>
    </w:p>
    <w:p w14:paraId="70DF02FD" w14:textId="77777777" w:rsidR="0025019D" w:rsidRPr="0025019D" w:rsidRDefault="0025019D" w:rsidP="0025019D">
      <w:pPr>
        <w:shd w:val="clear" w:color="auto" w:fill="FFFFFF"/>
        <w:spacing w:line="240" w:lineRule="auto"/>
        <w:textAlignment w:val="baseline"/>
        <w:rPr>
          <w:rFonts w:ascii="Calibri" w:eastAsia="Times New Roman" w:hAnsi="Calibri" w:cs="Calibri"/>
          <w:color w:val="000000"/>
          <w:kern w:val="0"/>
          <w:sz w:val="24"/>
          <w:szCs w:val="24"/>
          <w:lang w:eastAsia="nb-NO"/>
          <w14:ligatures w14:val="none"/>
        </w:rPr>
      </w:pPr>
      <w:r w:rsidRPr="0025019D">
        <w:rPr>
          <w:rFonts w:ascii="Calibri" w:eastAsia="Times New Roman" w:hAnsi="Calibri" w:cs="Calibri"/>
          <w:color w:val="000000"/>
          <w:kern w:val="0"/>
          <w:sz w:val="24"/>
          <w:szCs w:val="24"/>
          <w:lang w:eastAsia="nb-NO"/>
          <w14:ligatures w14:val="none"/>
        </w:rPr>
        <w:t>Geografisk inndeling Vi kommer inn under region 2, som er Agder, Telemark og Vestfold og Buskerud. Dette blir et veldig stort og uoversiktlig område geografisk. Vi har i vårt arbeide en nær kontakt med klubbene – og ønsker å fortsette slik.</w:t>
      </w:r>
    </w:p>
    <w:p w14:paraId="3682A0BE" w14:textId="77777777" w:rsidR="0025019D" w:rsidRPr="0025019D" w:rsidRDefault="0025019D" w:rsidP="0025019D">
      <w:pPr>
        <w:shd w:val="clear" w:color="auto" w:fill="FFFFFF"/>
        <w:spacing w:line="240" w:lineRule="auto"/>
        <w:textAlignment w:val="baseline"/>
        <w:rPr>
          <w:rFonts w:ascii="Calibri" w:eastAsia="Times New Roman" w:hAnsi="Calibri" w:cs="Calibri"/>
          <w:color w:val="000000"/>
          <w:kern w:val="0"/>
          <w:sz w:val="24"/>
          <w:szCs w:val="24"/>
          <w:lang w:eastAsia="nb-NO"/>
          <w14:ligatures w14:val="none"/>
        </w:rPr>
      </w:pPr>
      <w:r w:rsidRPr="0025019D">
        <w:rPr>
          <w:rFonts w:ascii="Calibri" w:eastAsia="Times New Roman" w:hAnsi="Calibri" w:cs="Calibri"/>
          <w:color w:val="000000"/>
          <w:kern w:val="0"/>
          <w:sz w:val="24"/>
          <w:szCs w:val="24"/>
          <w:lang w:eastAsia="nb-NO"/>
          <w14:ligatures w14:val="none"/>
        </w:rPr>
        <w:t>Vi er enig i at en viss sammenslåing er positiv, og kan ta imot en av de to på hver vår side, enten Agder eller Buskerud.</w:t>
      </w:r>
    </w:p>
    <w:p w14:paraId="4C5D642D" w14:textId="77777777" w:rsidR="0025019D" w:rsidRPr="0025019D" w:rsidRDefault="0025019D" w:rsidP="0025019D">
      <w:pPr>
        <w:shd w:val="clear" w:color="auto" w:fill="FFFFFF"/>
        <w:spacing w:line="240" w:lineRule="auto"/>
        <w:textAlignment w:val="baseline"/>
        <w:rPr>
          <w:rFonts w:ascii="Calibri" w:eastAsia="Times New Roman" w:hAnsi="Calibri" w:cs="Calibri"/>
          <w:color w:val="000000"/>
          <w:kern w:val="0"/>
          <w:sz w:val="24"/>
          <w:szCs w:val="24"/>
          <w:lang w:eastAsia="nb-NO"/>
          <w14:ligatures w14:val="none"/>
        </w:rPr>
      </w:pPr>
    </w:p>
    <w:p w14:paraId="35D8F34E" w14:textId="77777777" w:rsidR="0025019D" w:rsidRPr="0025019D" w:rsidRDefault="0025019D" w:rsidP="0025019D">
      <w:pPr>
        <w:shd w:val="clear" w:color="auto" w:fill="FFFFFF"/>
        <w:spacing w:line="240" w:lineRule="auto"/>
        <w:textAlignment w:val="baseline"/>
        <w:rPr>
          <w:rFonts w:ascii="Calibri" w:eastAsia="Times New Roman" w:hAnsi="Calibri" w:cs="Calibri"/>
          <w:color w:val="000000"/>
          <w:kern w:val="0"/>
          <w:sz w:val="24"/>
          <w:szCs w:val="24"/>
          <w:lang w:eastAsia="nb-NO"/>
          <w14:ligatures w14:val="none"/>
        </w:rPr>
      </w:pPr>
      <w:proofErr w:type="spellStart"/>
      <w:r w:rsidRPr="0025019D">
        <w:rPr>
          <w:rFonts w:ascii="Calibri" w:eastAsia="Times New Roman" w:hAnsi="Calibri" w:cs="Calibri"/>
          <w:color w:val="000000"/>
          <w:kern w:val="0"/>
          <w:sz w:val="24"/>
          <w:szCs w:val="24"/>
          <w:lang w:eastAsia="nb-NO"/>
          <w14:ligatures w14:val="none"/>
        </w:rPr>
        <w:t>Mvh</w:t>
      </w:r>
      <w:proofErr w:type="spellEnd"/>
      <w:r w:rsidRPr="0025019D">
        <w:rPr>
          <w:rFonts w:ascii="Calibri" w:eastAsia="Times New Roman" w:hAnsi="Calibri" w:cs="Calibri"/>
          <w:color w:val="000000"/>
          <w:kern w:val="0"/>
          <w:sz w:val="24"/>
          <w:szCs w:val="24"/>
          <w:lang w:eastAsia="nb-NO"/>
          <w14:ligatures w14:val="none"/>
        </w:rPr>
        <w:t xml:space="preserve"> Elisabeth Sjue</w:t>
      </w:r>
    </w:p>
    <w:p w14:paraId="5EFAD2D2" w14:textId="77777777" w:rsidR="0025019D" w:rsidRPr="0025019D" w:rsidRDefault="0025019D" w:rsidP="0025019D">
      <w:pPr>
        <w:shd w:val="clear" w:color="auto" w:fill="FFFFFF"/>
        <w:spacing w:line="240" w:lineRule="auto"/>
        <w:textAlignment w:val="baseline"/>
        <w:rPr>
          <w:rFonts w:ascii="Calibri" w:eastAsia="Times New Roman" w:hAnsi="Calibri" w:cs="Calibri"/>
          <w:color w:val="000000"/>
          <w:kern w:val="0"/>
          <w:sz w:val="24"/>
          <w:szCs w:val="24"/>
          <w:lang w:eastAsia="nb-NO"/>
          <w14:ligatures w14:val="none"/>
        </w:rPr>
      </w:pPr>
      <w:r w:rsidRPr="0025019D">
        <w:rPr>
          <w:rFonts w:ascii="Calibri" w:eastAsia="Times New Roman" w:hAnsi="Calibri" w:cs="Calibri"/>
          <w:color w:val="000000"/>
          <w:kern w:val="0"/>
          <w:sz w:val="24"/>
          <w:szCs w:val="24"/>
          <w:lang w:eastAsia="nb-NO"/>
          <w14:ligatures w14:val="none"/>
        </w:rPr>
        <w:t>Leder TVRR</w:t>
      </w:r>
    </w:p>
    <w:p w14:paraId="3DF84A24" w14:textId="77777777" w:rsidR="001F429C" w:rsidRDefault="001F429C"/>
    <w:sectPr w:rsidR="001F42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19D"/>
    <w:rsid w:val="001F429C"/>
    <w:rsid w:val="0025019D"/>
    <w:rsid w:val="005B1BA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97BAA"/>
  <w15:chartTrackingRefBased/>
  <w15:docId w15:val="{E1600FCB-4D3C-444D-B7AF-436CE1733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501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2501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5019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5019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5019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5019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5019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5019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5019D"/>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25019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25019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25019D"/>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25019D"/>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25019D"/>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25019D"/>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25019D"/>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25019D"/>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25019D"/>
    <w:rPr>
      <w:rFonts w:eastAsiaTheme="majorEastAsia" w:cstheme="majorBidi"/>
      <w:color w:val="272727" w:themeColor="text1" w:themeTint="D8"/>
    </w:rPr>
  </w:style>
  <w:style w:type="paragraph" w:styleId="Tittel">
    <w:name w:val="Title"/>
    <w:basedOn w:val="Normal"/>
    <w:next w:val="Normal"/>
    <w:link w:val="TittelTegn"/>
    <w:uiPriority w:val="10"/>
    <w:qFormat/>
    <w:rsid w:val="002501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25019D"/>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25019D"/>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25019D"/>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25019D"/>
    <w:pPr>
      <w:spacing w:before="160"/>
      <w:jc w:val="center"/>
    </w:pPr>
    <w:rPr>
      <w:i/>
      <w:iCs/>
      <w:color w:val="404040" w:themeColor="text1" w:themeTint="BF"/>
    </w:rPr>
  </w:style>
  <w:style w:type="character" w:customStyle="1" w:styleId="SitatTegn">
    <w:name w:val="Sitat Tegn"/>
    <w:basedOn w:val="Standardskriftforavsnitt"/>
    <w:link w:val="Sitat"/>
    <w:uiPriority w:val="29"/>
    <w:rsid w:val="0025019D"/>
    <w:rPr>
      <w:i/>
      <w:iCs/>
      <w:color w:val="404040" w:themeColor="text1" w:themeTint="BF"/>
    </w:rPr>
  </w:style>
  <w:style w:type="paragraph" w:styleId="Listeavsnitt">
    <w:name w:val="List Paragraph"/>
    <w:basedOn w:val="Normal"/>
    <w:uiPriority w:val="34"/>
    <w:qFormat/>
    <w:rsid w:val="0025019D"/>
    <w:pPr>
      <w:ind w:left="720"/>
      <w:contextualSpacing/>
    </w:pPr>
  </w:style>
  <w:style w:type="character" w:styleId="Sterkutheving">
    <w:name w:val="Intense Emphasis"/>
    <w:basedOn w:val="Standardskriftforavsnitt"/>
    <w:uiPriority w:val="21"/>
    <w:qFormat/>
    <w:rsid w:val="0025019D"/>
    <w:rPr>
      <w:i/>
      <w:iCs/>
      <w:color w:val="0F4761" w:themeColor="accent1" w:themeShade="BF"/>
    </w:rPr>
  </w:style>
  <w:style w:type="paragraph" w:styleId="Sterktsitat">
    <w:name w:val="Intense Quote"/>
    <w:basedOn w:val="Normal"/>
    <w:next w:val="Normal"/>
    <w:link w:val="SterktsitatTegn"/>
    <w:uiPriority w:val="30"/>
    <w:qFormat/>
    <w:rsid w:val="002501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25019D"/>
    <w:rPr>
      <w:i/>
      <w:iCs/>
      <w:color w:val="0F4761" w:themeColor="accent1" w:themeShade="BF"/>
    </w:rPr>
  </w:style>
  <w:style w:type="character" w:styleId="Sterkreferanse">
    <w:name w:val="Intense Reference"/>
    <w:basedOn w:val="Standardskriftforavsnitt"/>
    <w:uiPriority w:val="32"/>
    <w:qFormat/>
    <w:rsid w:val="002501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6915944">
      <w:bodyDiv w:val="1"/>
      <w:marLeft w:val="0"/>
      <w:marRight w:val="0"/>
      <w:marTop w:val="0"/>
      <w:marBottom w:val="0"/>
      <w:divBdr>
        <w:top w:val="none" w:sz="0" w:space="0" w:color="auto"/>
        <w:left w:val="none" w:sz="0" w:space="0" w:color="auto"/>
        <w:bottom w:val="none" w:sz="0" w:space="0" w:color="auto"/>
        <w:right w:val="none" w:sz="0" w:space="0" w:color="auto"/>
      </w:divBdr>
      <w:divsChild>
        <w:div w:id="26369942">
          <w:marLeft w:val="0"/>
          <w:marRight w:val="0"/>
          <w:marTop w:val="240"/>
          <w:marBottom w:val="240"/>
          <w:divBdr>
            <w:top w:val="none" w:sz="0" w:space="0" w:color="auto"/>
            <w:left w:val="none" w:sz="0" w:space="0" w:color="auto"/>
            <w:bottom w:val="none" w:sz="0" w:space="0" w:color="auto"/>
            <w:right w:val="none" w:sz="0" w:space="0" w:color="auto"/>
          </w:divBdr>
        </w:div>
        <w:div w:id="840511383">
          <w:marLeft w:val="0"/>
          <w:marRight w:val="0"/>
          <w:marTop w:val="240"/>
          <w:marBottom w:val="240"/>
          <w:divBdr>
            <w:top w:val="none" w:sz="0" w:space="0" w:color="auto"/>
            <w:left w:val="none" w:sz="0" w:space="0" w:color="auto"/>
            <w:bottom w:val="none" w:sz="0" w:space="0" w:color="auto"/>
            <w:right w:val="none" w:sz="0" w:space="0" w:color="auto"/>
          </w:divBdr>
        </w:div>
        <w:div w:id="1237664562">
          <w:marLeft w:val="0"/>
          <w:marRight w:val="0"/>
          <w:marTop w:val="240"/>
          <w:marBottom w:val="240"/>
          <w:divBdr>
            <w:top w:val="none" w:sz="0" w:space="0" w:color="auto"/>
            <w:left w:val="none" w:sz="0" w:space="0" w:color="auto"/>
            <w:bottom w:val="none" w:sz="0" w:space="0" w:color="auto"/>
            <w:right w:val="none" w:sz="0" w:space="0" w:color="auto"/>
          </w:divBdr>
        </w:div>
        <w:div w:id="1699815195">
          <w:marLeft w:val="0"/>
          <w:marRight w:val="0"/>
          <w:marTop w:val="240"/>
          <w:marBottom w:val="240"/>
          <w:divBdr>
            <w:top w:val="none" w:sz="0" w:space="0" w:color="auto"/>
            <w:left w:val="none" w:sz="0" w:space="0" w:color="auto"/>
            <w:bottom w:val="none" w:sz="0" w:space="0" w:color="auto"/>
            <w:right w:val="none" w:sz="0" w:space="0" w:color="auto"/>
          </w:divBdr>
        </w:div>
        <w:div w:id="1452212807">
          <w:marLeft w:val="0"/>
          <w:marRight w:val="0"/>
          <w:marTop w:val="240"/>
          <w:marBottom w:val="240"/>
          <w:divBdr>
            <w:top w:val="none" w:sz="0" w:space="0" w:color="auto"/>
            <w:left w:val="none" w:sz="0" w:space="0" w:color="auto"/>
            <w:bottom w:val="none" w:sz="0" w:space="0" w:color="auto"/>
            <w:right w:val="none" w:sz="0" w:space="0" w:color="auto"/>
          </w:divBdr>
        </w:div>
        <w:div w:id="1601840556">
          <w:marLeft w:val="0"/>
          <w:marRight w:val="0"/>
          <w:marTop w:val="240"/>
          <w:marBottom w:val="240"/>
          <w:divBdr>
            <w:top w:val="none" w:sz="0" w:space="0" w:color="auto"/>
            <w:left w:val="none" w:sz="0" w:space="0" w:color="auto"/>
            <w:bottom w:val="none" w:sz="0" w:space="0" w:color="auto"/>
            <w:right w:val="none" w:sz="0" w:space="0" w:color="auto"/>
          </w:divBdr>
        </w:div>
        <w:div w:id="984773248">
          <w:marLeft w:val="0"/>
          <w:marRight w:val="0"/>
          <w:marTop w:val="240"/>
          <w:marBottom w:val="240"/>
          <w:divBdr>
            <w:top w:val="none" w:sz="0" w:space="0" w:color="auto"/>
            <w:left w:val="none" w:sz="0" w:space="0" w:color="auto"/>
            <w:bottom w:val="none" w:sz="0" w:space="0" w:color="auto"/>
            <w:right w:val="none" w:sz="0" w:space="0" w:color="auto"/>
          </w:divBdr>
        </w:div>
        <w:div w:id="1265259400">
          <w:marLeft w:val="0"/>
          <w:marRight w:val="0"/>
          <w:marTop w:val="240"/>
          <w:marBottom w:val="240"/>
          <w:divBdr>
            <w:top w:val="none" w:sz="0" w:space="0" w:color="auto"/>
            <w:left w:val="none" w:sz="0" w:space="0" w:color="auto"/>
            <w:bottom w:val="none" w:sz="0" w:space="0" w:color="auto"/>
            <w:right w:val="none" w:sz="0" w:space="0" w:color="auto"/>
          </w:divBdr>
        </w:div>
        <w:div w:id="980619056">
          <w:marLeft w:val="0"/>
          <w:marRight w:val="0"/>
          <w:marTop w:val="240"/>
          <w:marBottom w:val="240"/>
          <w:divBdr>
            <w:top w:val="none" w:sz="0" w:space="0" w:color="auto"/>
            <w:left w:val="none" w:sz="0" w:space="0" w:color="auto"/>
            <w:bottom w:val="none" w:sz="0" w:space="0" w:color="auto"/>
            <w:right w:val="none" w:sz="0" w:space="0" w:color="auto"/>
          </w:divBdr>
        </w:div>
        <w:div w:id="617024638">
          <w:marLeft w:val="0"/>
          <w:marRight w:val="0"/>
          <w:marTop w:val="240"/>
          <w:marBottom w:val="240"/>
          <w:divBdr>
            <w:top w:val="none" w:sz="0" w:space="0" w:color="auto"/>
            <w:left w:val="none" w:sz="0" w:space="0" w:color="auto"/>
            <w:bottom w:val="none" w:sz="0" w:space="0" w:color="auto"/>
            <w:right w:val="none" w:sz="0" w:space="0" w:color="auto"/>
          </w:divBdr>
        </w:div>
        <w:div w:id="1388650525">
          <w:marLeft w:val="0"/>
          <w:marRight w:val="0"/>
          <w:marTop w:val="240"/>
          <w:marBottom w:val="240"/>
          <w:divBdr>
            <w:top w:val="none" w:sz="0" w:space="0" w:color="auto"/>
            <w:left w:val="none" w:sz="0" w:space="0" w:color="auto"/>
            <w:bottom w:val="none" w:sz="0" w:space="0" w:color="auto"/>
            <w:right w:val="none" w:sz="0" w:space="0" w:color="auto"/>
          </w:divBdr>
        </w:div>
        <w:div w:id="86469330">
          <w:marLeft w:val="0"/>
          <w:marRight w:val="0"/>
          <w:marTop w:val="240"/>
          <w:marBottom w:val="240"/>
          <w:divBdr>
            <w:top w:val="none" w:sz="0" w:space="0" w:color="auto"/>
            <w:left w:val="none" w:sz="0" w:space="0" w:color="auto"/>
            <w:bottom w:val="none" w:sz="0" w:space="0" w:color="auto"/>
            <w:right w:val="none" w:sz="0" w:space="0" w:color="auto"/>
          </w:divBdr>
        </w:div>
        <w:div w:id="553544223">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3CD34872593F41891FCB6B3F215895" ma:contentTypeVersion="18" ma:contentTypeDescription="Opprett et nytt dokument." ma:contentTypeScope="" ma:versionID="65cede042796f772f99a4c356b82682c">
  <xsd:schema xmlns:xsd="http://www.w3.org/2001/XMLSchema" xmlns:xs="http://www.w3.org/2001/XMLSchema" xmlns:p="http://schemas.microsoft.com/office/2006/metadata/properties" xmlns:ns2="8fa3b00c-49de-465c-b2ad-5dc8ee6aed33" xmlns:ns3="9d2c2683-8c36-4351-aa30-ed53450a6b9e" xmlns:ns4="9e538389-cabc-4d4e-918a-8beb7ac0ecaa" targetNamespace="http://schemas.microsoft.com/office/2006/metadata/properties" ma:root="true" ma:fieldsID="1ee042f3c153064ade156f24d7667fd9" ns2:_="" ns3:_="" ns4:_="">
    <xsd:import namespace="8fa3b00c-49de-465c-b2ad-5dc8ee6aed33"/>
    <xsd:import namespace="9d2c2683-8c36-4351-aa30-ed53450a6b9e"/>
    <xsd:import namespace="9e538389-cabc-4d4e-918a-8beb7ac0ec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a3b00c-49de-465c-b2ad-5dc8ee6aed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7c35df68-1123-4a3a-b80a-3e4e7d44f2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2c2683-8c36-4351-aa30-ed53450a6b9e"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538389-cabc-4d4e-918a-8beb7ac0eca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fc01393-1bc5-4a21-be4c-40a46eb269e3}" ma:internalName="TaxCatchAll" ma:showField="CatchAllData" ma:web="9d2c2683-8c36-4351-aa30-ed53450a6b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a3b00c-49de-465c-b2ad-5dc8ee6aed33">
      <Terms xmlns="http://schemas.microsoft.com/office/infopath/2007/PartnerControls"/>
    </lcf76f155ced4ddcb4097134ff3c332f>
    <TaxCatchAll xmlns="9e538389-cabc-4d4e-918a-8beb7ac0ecaa" xsi:nil="true"/>
  </documentManagement>
</p:properties>
</file>

<file path=customXml/itemProps1.xml><?xml version="1.0" encoding="utf-8"?>
<ds:datastoreItem xmlns:ds="http://schemas.openxmlformats.org/officeDocument/2006/customXml" ds:itemID="{3A2FED45-8466-4A4E-91E7-32AAD13CF5DC}"/>
</file>

<file path=customXml/itemProps2.xml><?xml version="1.0" encoding="utf-8"?>
<ds:datastoreItem xmlns:ds="http://schemas.openxmlformats.org/officeDocument/2006/customXml" ds:itemID="{6D219A06-FEAD-44CA-B66B-1632613C4D31}"/>
</file>

<file path=customXml/itemProps3.xml><?xml version="1.0" encoding="utf-8"?>
<ds:datastoreItem xmlns:ds="http://schemas.openxmlformats.org/officeDocument/2006/customXml" ds:itemID="{6BA96E58-8936-40C9-8297-DE7AB2D689DA}"/>
</file>

<file path=docProps/app.xml><?xml version="1.0" encoding="utf-8"?>
<Properties xmlns="http://schemas.openxmlformats.org/officeDocument/2006/extended-properties" xmlns:vt="http://schemas.openxmlformats.org/officeDocument/2006/docPropsVTypes">
  <Template>Normal</Template>
  <TotalTime>1</TotalTime>
  <Pages>1</Pages>
  <Words>400</Words>
  <Characters>2123</Characters>
  <Application>Microsoft Office Word</Application>
  <DocSecurity>0</DocSecurity>
  <Lines>17</Lines>
  <Paragraphs>5</Paragraphs>
  <ScaleCrop>false</ScaleCrop>
  <Company>Norges Idrettsforbund</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Fossing, Tine Skoftedalen</dc:creator>
  <cp:keywords/>
  <dc:description/>
  <cp:lastModifiedBy>Fossing, Tine Skoftedalen</cp:lastModifiedBy>
  <cp:revision>1</cp:revision>
  <dcterms:created xsi:type="dcterms:W3CDTF">2024-07-15T11:41:00Z</dcterms:created>
  <dcterms:modified xsi:type="dcterms:W3CDTF">2024-07-15T11:42:00Z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0x0101007E3CD34872593F41891FCB6B3F215895</vt:lpwstr>
  </property>
</Properties>
</file>